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6A035">
      <w:pPr>
        <w:snapToGrid w:val="0"/>
        <w:spacing w:line="580" w:lineRule="exact"/>
        <w:jc w:val="center"/>
        <w:rPr>
          <w:rFonts w:hint="eastAsia" w:ascii="方正小标宋_GBK" w:hAnsi="宋体" w:eastAsia="方正小标宋_GBK" w:cs="Tahoma"/>
          <w:kern w:val="0"/>
          <w:sz w:val="44"/>
          <w:szCs w:val="44"/>
          <w:lang w:val="en-US" w:eastAsia="zh-CN"/>
        </w:rPr>
      </w:pPr>
    </w:p>
    <w:p w14:paraId="3EF125B8">
      <w:pPr>
        <w:snapToGrid w:val="0"/>
        <w:spacing w:line="580" w:lineRule="exact"/>
        <w:jc w:val="center"/>
        <w:rPr>
          <w:rFonts w:hint="eastAsia" w:ascii="方正小标宋_GBK" w:hAnsi="宋体" w:eastAsia="方正小标宋_GBK" w:cs="Tahoma"/>
          <w:kern w:val="0"/>
          <w:sz w:val="44"/>
          <w:szCs w:val="44"/>
          <w:lang w:val="en-US" w:eastAsia="zh-CN"/>
        </w:rPr>
      </w:pPr>
    </w:p>
    <w:p w14:paraId="39BABA13">
      <w:pPr>
        <w:snapToGrid w:val="0"/>
        <w:spacing w:line="580" w:lineRule="exact"/>
        <w:jc w:val="center"/>
        <w:rPr>
          <w:rFonts w:hint="eastAsia" w:ascii="方正小标宋简体" w:hAnsi="方正小标宋简体" w:eastAsia="方正小标宋简体" w:cs="方正小标宋简体"/>
          <w:kern w:val="0"/>
          <w:sz w:val="44"/>
          <w:szCs w:val="44"/>
          <w:lang w:val="en-US" w:eastAsia="zh-CN"/>
        </w:rPr>
      </w:pPr>
    </w:p>
    <w:p w14:paraId="1908232B">
      <w:pPr>
        <w:snapToGrid w:val="0"/>
        <w:spacing w:line="580" w:lineRule="exact"/>
        <w:jc w:val="center"/>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河北省民族事务委员会</w:t>
      </w:r>
    </w:p>
    <w:p w14:paraId="6F19FFBC">
      <w:pPr>
        <w:snapToGrid w:val="0"/>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rPr>
        <w:t>部门</w:t>
      </w:r>
      <w:r>
        <w:rPr>
          <w:rFonts w:hint="eastAsia" w:ascii="方正小标宋简体" w:hAnsi="方正小标宋简体" w:eastAsia="方正小标宋简体" w:cs="方正小标宋简体"/>
          <w:kern w:val="0"/>
          <w:sz w:val="44"/>
          <w:szCs w:val="44"/>
          <w:lang w:val="en-US" w:eastAsia="zh-CN"/>
        </w:rPr>
        <w:t>2026</w:t>
      </w:r>
      <w:r>
        <w:rPr>
          <w:rFonts w:hint="eastAsia" w:ascii="方正小标宋简体" w:hAnsi="方正小标宋简体" w:eastAsia="方正小标宋简体" w:cs="方正小标宋简体"/>
          <w:kern w:val="0"/>
          <w:sz w:val="44"/>
          <w:szCs w:val="44"/>
        </w:rPr>
        <w:t>年度</w:t>
      </w:r>
      <w:r>
        <w:rPr>
          <w:rFonts w:hint="eastAsia" w:ascii="方正小标宋简体" w:hAnsi="方正小标宋简体" w:eastAsia="方正小标宋简体" w:cs="方正小标宋简体"/>
          <w:sz w:val="44"/>
          <w:szCs w:val="44"/>
        </w:rPr>
        <w:t>绩效自评工作报告</w:t>
      </w:r>
    </w:p>
    <w:p w14:paraId="606DFA26">
      <w:pPr>
        <w:snapToGrid w:val="0"/>
        <w:spacing w:line="400" w:lineRule="exact"/>
        <w:rPr>
          <w:rFonts w:ascii="仿宋_GB2312" w:hAnsi="宋体" w:eastAsia="仿宋_GB2312"/>
          <w:b/>
          <w:sz w:val="32"/>
          <w:szCs w:val="32"/>
        </w:rPr>
      </w:pPr>
    </w:p>
    <w:p w14:paraId="247BE889">
      <w:pPr>
        <w:snapToGrid w:val="0"/>
        <w:spacing w:line="580" w:lineRule="exact"/>
        <w:ind w:firstLine="640" w:firstLineChars="200"/>
        <w:rPr>
          <w:rFonts w:hint="default"/>
          <w:lang w:val="en-US"/>
        </w:rPr>
      </w:pPr>
      <w:r>
        <w:rPr>
          <w:rFonts w:hint="eastAsia" w:ascii="黑体" w:hAnsi="黑体" w:eastAsia="黑体" w:cs="黑体"/>
          <w:sz w:val="32"/>
          <w:szCs w:val="32"/>
        </w:rPr>
        <w:t>一、工作组织开展情况</w:t>
      </w:r>
    </w:p>
    <w:p w14:paraId="79FCCC57">
      <w:pPr>
        <w:spacing w:line="560" w:lineRule="exact"/>
        <w:ind w:firstLine="643" w:firstLineChars="200"/>
        <w:rPr>
          <w:rFonts w:hint="default" w:ascii="楷体_GB2312" w:hAnsi="宋体" w:eastAsia="楷体_GB2312"/>
          <w:b/>
          <w:sz w:val="32"/>
          <w:szCs w:val="32"/>
          <w:lang w:val="en-US"/>
        </w:rPr>
      </w:pPr>
      <w:r>
        <w:rPr>
          <w:rFonts w:hint="eastAsia" w:ascii="楷体_GB2312" w:hAnsi="宋体" w:eastAsia="楷体_GB2312"/>
          <w:b/>
          <w:sz w:val="32"/>
          <w:szCs w:val="32"/>
        </w:rPr>
        <w:t>（</w:t>
      </w:r>
      <w:r>
        <w:rPr>
          <w:rFonts w:hint="eastAsia" w:ascii="楷体_GB2312" w:hAnsi="宋体" w:eastAsia="楷体_GB2312"/>
          <w:b/>
          <w:sz w:val="32"/>
          <w:szCs w:val="32"/>
          <w:lang w:val="en-US" w:eastAsia="zh-CN"/>
        </w:rPr>
        <w:t>一</w:t>
      </w:r>
      <w:r>
        <w:rPr>
          <w:rFonts w:hint="eastAsia" w:ascii="楷体_GB2312" w:hAnsi="宋体" w:eastAsia="楷体_GB2312"/>
          <w:b/>
          <w:sz w:val="32"/>
          <w:szCs w:val="32"/>
        </w:rPr>
        <w:t>）</w:t>
      </w:r>
      <w:r>
        <w:rPr>
          <w:rFonts w:hint="eastAsia" w:ascii="楷体_GB2312" w:hAnsi="宋体" w:eastAsia="楷体_GB2312"/>
          <w:b/>
          <w:sz w:val="32"/>
          <w:szCs w:val="32"/>
          <w:lang w:val="en-US" w:eastAsia="zh-CN"/>
        </w:rPr>
        <w:t>加强组织领导</w:t>
      </w:r>
    </w:p>
    <w:p w14:paraId="547522FF">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我委列入2026年省级预算部门重点绩效评价计划的项目共2项，分别是</w:t>
      </w:r>
      <w:bookmarkStart w:id="0" w:name="OLE_LINK3"/>
      <w:r>
        <w:rPr>
          <w:rFonts w:hint="eastAsia" w:ascii="仿宋_GB2312" w:hAnsi="仿宋_GB2312" w:eastAsia="仿宋_GB2312" w:cs="仿宋_GB2312"/>
          <w:sz w:val="32"/>
          <w:szCs w:val="32"/>
          <w:lang w:val="en-US" w:eastAsia="zh-CN"/>
        </w:rPr>
        <w:t>少数民族发展资金</w:t>
      </w:r>
      <w:bookmarkEnd w:id="0"/>
      <w:r>
        <w:rPr>
          <w:rFonts w:hint="eastAsia" w:ascii="仿宋_GB2312" w:hAnsi="仿宋_GB2312" w:eastAsia="仿宋_GB2312" w:cs="仿宋_GB2312"/>
          <w:sz w:val="32"/>
          <w:szCs w:val="32"/>
          <w:lang w:val="en-US" w:eastAsia="zh-CN"/>
        </w:rPr>
        <w:t>及</w:t>
      </w:r>
      <w:bookmarkStart w:id="1" w:name="OLE_LINK4"/>
      <w:r>
        <w:rPr>
          <w:rFonts w:hint="eastAsia" w:ascii="仿宋_GB2312" w:hAnsi="仿宋_GB2312" w:eastAsia="仿宋_GB2312" w:cs="仿宋_GB2312"/>
          <w:sz w:val="32"/>
          <w:szCs w:val="32"/>
          <w:lang w:val="en-US" w:eastAsia="zh-CN"/>
        </w:rPr>
        <w:t>铸牢中华民族共同体意识工作经费</w:t>
      </w:r>
      <w:bookmarkEnd w:id="1"/>
      <w:r>
        <w:rPr>
          <w:rFonts w:hint="eastAsia" w:ascii="仿宋_GB2312" w:hAnsi="仿宋_GB2312" w:eastAsia="仿宋_GB2312" w:cs="仿宋_GB2312"/>
          <w:sz w:val="32"/>
          <w:szCs w:val="32"/>
          <w:lang w:val="en-US" w:eastAsia="zh-CN"/>
        </w:rPr>
        <w:t>项目。按照通知要求，我委成立了重点绩效评价小组，</w:t>
      </w:r>
      <w:r>
        <w:rPr>
          <w:rFonts w:hint="eastAsia" w:ascii="仿宋_GB2312" w:hAnsi="仿宋_GB2312" w:eastAsia="仿宋_GB2312" w:cs="仿宋_GB2312"/>
          <w:sz w:val="32"/>
          <w:szCs w:val="32"/>
        </w:rPr>
        <w:t>全面收集、整理</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rPr>
        <w:t>绩效信息。</w:t>
      </w:r>
      <w:r>
        <w:rPr>
          <w:rFonts w:hint="eastAsia" w:ascii="仿宋_GB2312" w:hAnsi="仿宋_GB2312" w:eastAsia="仿宋_GB2312" w:cs="仿宋_GB2312"/>
          <w:sz w:val="32"/>
          <w:szCs w:val="32"/>
          <w:lang w:val="en-US" w:eastAsia="zh-CN"/>
        </w:rPr>
        <w:t>其中，少数民族发展资金为专项资金项目，由</w:t>
      </w:r>
      <w:r>
        <w:rPr>
          <w:rFonts w:hint="eastAsia" w:ascii="仿宋_GB2312" w:hAnsi="仿宋_GB2312" w:eastAsia="仿宋_GB2312" w:cs="仿宋_GB2312"/>
          <w:color w:val="auto"/>
          <w:sz w:val="32"/>
          <w:szCs w:val="32"/>
          <w:lang w:val="en-US" w:eastAsia="zh-CN"/>
        </w:rPr>
        <w:t>我委经济发展处</w:t>
      </w:r>
      <w:r>
        <w:rPr>
          <w:rFonts w:hint="eastAsia" w:eastAsia="仿宋_GB2312" w:cs="Times New Roman"/>
          <w:color w:val="auto"/>
          <w:sz w:val="32"/>
          <w:szCs w:val="32"/>
          <w:lang w:val="en-US" w:eastAsia="zh-CN"/>
        </w:rPr>
        <w:t>组成绩效评价小组</w:t>
      </w:r>
      <w:r>
        <w:rPr>
          <w:rFonts w:hint="eastAsia" w:ascii="Times New Roman" w:hAnsi="Times New Roman" w:eastAsia="仿宋_GB2312" w:cs="Times New Roman"/>
          <w:color w:val="auto"/>
          <w:sz w:val="32"/>
          <w:szCs w:val="32"/>
          <w:lang w:val="en-US" w:eastAsia="zh-CN"/>
        </w:rPr>
        <w:t>对</w:t>
      </w:r>
      <w:r>
        <w:rPr>
          <w:rFonts w:hint="eastAsia" w:eastAsia="仿宋_GB2312" w:cs="Times New Roman"/>
          <w:color w:val="auto"/>
          <w:sz w:val="32"/>
          <w:szCs w:val="32"/>
          <w:lang w:val="en-US" w:eastAsia="zh-CN"/>
        </w:rPr>
        <w:t>专项</w:t>
      </w:r>
      <w:r>
        <w:rPr>
          <w:rFonts w:hint="eastAsia" w:ascii="Times New Roman" w:hAnsi="Times New Roman" w:eastAsia="仿宋_GB2312" w:cs="Times New Roman"/>
          <w:color w:val="auto"/>
          <w:sz w:val="32"/>
          <w:szCs w:val="32"/>
          <w:lang w:val="en-US" w:eastAsia="zh-CN"/>
        </w:rPr>
        <w:t>资金进行重点</w:t>
      </w:r>
      <w:r>
        <w:rPr>
          <w:rFonts w:hint="eastAsia" w:eastAsia="仿宋_GB2312" w:cs="Times New Roman"/>
          <w:color w:val="auto"/>
          <w:sz w:val="32"/>
          <w:szCs w:val="32"/>
          <w:lang w:val="en-US" w:eastAsia="zh-CN"/>
        </w:rPr>
        <w:t>检查，收集相关数据，评价资金使用情况；</w:t>
      </w:r>
      <w:r>
        <w:rPr>
          <w:rFonts w:hint="eastAsia" w:ascii="仿宋_GB2312" w:hAnsi="仿宋_GB2312" w:eastAsia="仿宋_GB2312" w:cs="仿宋_GB2312"/>
          <w:sz w:val="32"/>
          <w:szCs w:val="32"/>
          <w:lang w:val="en-US" w:eastAsia="zh-CN"/>
        </w:rPr>
        <w:t>铸牢中华民族共同体意识工作经费为</w:t>
      </w:r>
      <w:r>
        <w:rPr>
          <w:rFonts w:hint="eastAsia" w:eastAsia="仿宋_GB2312" w:cs="Times New Roman"/>
          <w:color w:val="auto"/>
          <w:sz w:val="32"/>
          <w:szCs w:val="32"/>
          <w:lang w:val="en-US" w:eastAsia="zh-CN"/>
        </w:rPr>
        <w:t>部门一般预算项目，由办公室会同相关处室组成评价小组，收集汇总绩效数据，并结合项目具体实施过程和结果开展重点绩效评价工作。通过对</w:t>
      </w:r>
      <w:r>
        <w:rPr>
          <w:rFonts w:hint="eastAsia" w:ascii="仿宋_GB2312" w:hAnsi="仿宋_GB2312" w:eastAsia="仿宋_GB2312" w:cs="仿宋_GB2312"/>
          <w:sz w:val="32"/>
          <w:szCs w:val="32"/>
          <w:lang w:val="en-US" w:eastAsia="zh-CN"/>
        </w:rPr>
        <w:t>两个</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lang w:val="en-US" w:eastAsia="zh-CN"/>
        </w:rPr>
        <w:t>项目</w:t>
      </w:r>
      <w:r>
        <w:rPr>
          <w:rFonts w:hint="eastAsia" w:ascii="仿宋_GB2312" w:hAnsi="仿宋_GB2312" w:eastAsia="仿宋_GB2312" w:cs="仿宋_GB2312"/>
          <w:color w:val="auto"/>
          <w:sz w:val="32"/>
          <w:szCs w:val="32"/>
        </w:rPr>
        <w:t>立项、</w:t>
      </w:r>
      <w:r>
        <w:rPr>
          <w:rFonts w:hint="eastAsia" w:ascii="仿宋_GB2312" w:hAnsi="仿宋_GB2312" w:eastAsia="仿宋_GB2312" w:cs="仿宋_GB2312"/>
          <w:color w:val="auto"/>
          <w:sz w:val="32"/>
          <w:szCs w:val="32"/>
          <w:lang w:val="en-US" w:eastAsia="zh-CN"/>
        </w:rPr>
        <w:t>资金划拨、</w:t>
      </w:r>
      <w:r>
        <w:rPr>
          <w:rFonts w:hint="eastAsia" w:ascii="仿宋_GB2312" w:hAnsi="仿宋_GB2312" w:eastAsia="仿宋_GB2312" w:cs="仿宋_GB2312"/>
          <w:color w:val="auto"/>
          <w:sz w:val="32"/>
          <w:szCs w:val="32"/>
        </w:rPr>
        <w:t>建设实施等</w:t>
      </w:r>
      <w:r>
        <w:rPr>
          <w:rFonts w:hint="eastAsia" w:ascii="仿宋_GB2312" w:hAnsi="仿宋_GB2312" w:eastAsia="仿宋_GB2312" w:cs="仿宋_GB2312"/>
          <w:color w:val="auto"/>
          <w:sz w:val="32"/>
          <w:szCs w:val="32"/>
          <w:lang w:val="en-US" w:eastAsia="zh-CN"/>
        </w:rPr>
        <w:t>多环节</w:t>
      </w:r>
      <w:r>
        <w:rPr>
          <w:rFonts w:hint="eastAsia" w:ascii="仿宋_GB2312" w:hAnsi="仿宋_GB2312" w:eastAsia="仿宋_GB2312" w:cs="仿宋_GB2312"/>
          <w:color w:val="auto"/>
          <w:sz w:val="32"/>
          <w:szCs w:val="32"/>
        </w:rPr>
        <w:t>进行综合评</w:t>
      </w:r>
      <w:r>
        <w:rPr>
          <w:rFonts w:hint="eastAsia" w:ascii="仿宋_GB2312" w:hAnsi="仿宋_GB2312" w:eastAsia="仿宋_GB2312" w:cs="仿宋_GB2312"/>
          <w:color w:val="auto"/>
          <w:sz w:val="32"/>
          <w:szCs w:val="32"/>
          <w:lang w:val="en-US" w:eastAsia="zh-CN"/>
        </w:rPr>
        <w:t>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为下一步客观准确完整开展绩效评价打下坚实的基础。</w:t>
      </w:r>
    </w:p>
    <w:p w14:paraId="63B8B522">
      <w:pPr>
        <w:numPr>
          <w:ilvl w:val="0"/>
          <w:numId w:val="1"/>
        </w:numPr>
        <w:spacing w:line="560" w:lineRule="exact"/>
        <w:ind w:firstLine="643" w:firstLineChars="200"/>
        <w:rPr>
          <w:rFonts w:hint="eastAsia" w:ascii="楷体_GB2312" w:hAnsi="宋体" w:eastAsia="楷体_GB2312"/>
          <w:b/>
          <w:sz w:val="32"/>
          <w:szCs w:val="32"/>
          <w:lang w:val="en-US" w:eastAsia="zh-CN"/>
        </w:rPr>
      </w:pPr>
      <w:r>
        <w:rPr>
          <w:rFonts w:hint="eastAsia" w:ascii="楷体_GB2312" w:hAnsi="宋体" w:eastAsia="楷体_GB2312"/>
          <w:b/>
          <w:sz w:val="32"/>
          <w:szCs w:val="32"/>
          <w:lang w:val="en-US" w:eastAsia="zh-CN"/>
        </w:rPr>
        <w:t>资金安排分析</w:t>
      </w:r>
    </w:p>
    <w:p w14:paraId="5473280D">
      <w:pPr>
        <w:spacing w:line="560" w:lineRule="exact"/>
        <w:ind w:firstLine="640" w:firstLineChars="200"/>
        <w:rPr>
          <w:rFonts w:hint="eastAsia" w:ascii="仿宋_GB2312" w:hAnsi="仿宋_GB2312" w:eastAsia="仿宋_GB2312" w:cs="仿宋_GB2312"/>
          <w:sz w:val="32"/>
          <w:szCs w:val="32"/>
          <w:lang w:val="en-US" w:eastAsia="zh-CN"/>
        </w:rPr>
      </w:pPr>
      <w:bookmarkStart w:id="2" w:name="OLE_LINK5"/>
      <w:r>
        <w:rPr>
          <w:rFonts w:hint="eastAsia" w:ascii="仿宋_GB2312" w:hAnsi="仿宋_GB2312" w:eastAsia="仿宋_GB2312" w:cs="仿宋_GB2312"/>
          <w:sz w:val="32"/>
          <w:szCs w:val="32"/>
          <w:lang w:val="en-US" w:eastAsia="zh-CN"/>
        </w:rPr>
        <w:t>少数民族发展资金设立的政策依据为《关于加快少数民族和民族地方经济社会发展若干政策的意见》，该</w:t>
      </w:r>
      <w:bookmarkStart w:id="3" w:name="OLE_LINK8"/>
      <w:r>
        <w:rPr>
          <w:rFonts w:hint="eastAsia" w:ascii="仿宋_GB2312" w:hAnsi="仿宋_GB2312" w:eastAsia="仿宋_GB2312" w:cs="仿宋_GB2312"/>
          <w:sz w:val="32"/>
          <w:szCs w:val="32"/>
          <w:lang w:val="en-US" w:eastAsia="zh-CN"/>
        </w:rPr>
        <w:t>项目2025年预算安排为4000万元，资金到位数为4000万元，资金执行数为2406万元，预算执行进度为60.15%。</w:t>
      </w:r>
      <w:bookmarkEnd w:id="3"/>
      <w:r>
        <w:rPr>
          <w:rFonts w:hint="eastAsia" w:ascii="仿宋_GB2312" w:hAnsi="仿宋_GB2312" w:eastAsia="仿宋_GB2312" w:cs="仿宋_GB2312"/>
          <w:sz w:val="32"/>
          <w:szCs w:val="32"/>
          <w:lang w:val="en-US" w:eastAsia="zh-CN"/>
        </w:rPr>
        <w:t>资金主要用于改善民族地区乡村和各民族群众生产生活条件。该项目预算编制与所设置绩效目标、产出指标、效益指标等指标相匹配，具有可衡量性；资金支出严格按照相关规定及时下达相关地市。</w:t>
      </w:r>
    </w:p>
    <w:p w14:paraId="50EE3D61">
      <w:pPr>
        <w:spacing w:line="560" w:lineRule="exact"/>
        <w:ind w:firstLine="640" w:firstLineChars="200"/>
        <w:rPr>
          <w:rFonts w:hint="default" w:eastAsia="仿宋_GB2312"/>
          <w:lang w:val="en-US" w:eastAsia="zh-CN"/>
        </w:rPr>
      </w:pPr>
      <w:r>
        <w:rPr>
          <w:rFonts w:hint="eastAsia" w:ascii="仿宋_GB2312" w:hAnsi="仿宋_GB2312" w:eastAsia="仿宋_GB2312" w:cs="仿宋_GB2312"/>
          <w:sz w:val="32"/>
          <w:szCs w:val="32"/>
          <w:lang w:val="en-US" w:eastAsia="zh-CN"/>
        </w:rPr>
        <w:t>铸牢</w:t>
      </w:r>
      <w:bookmarkStart w:id="4" w:name="OLE_LINK7"/>
      <w:r>
        <w:rPr>
          <w:rFonts w:hint="eastAsia" w:ascii="仿宋_GB2312" w:hAnsi="仿宋_GB2312" w:eastAsia="仿宋_GB2312" w:cs="仿宋_GB2312"/>
          <w:sz w:val="32"/>
          <w:szCs w:val="32"/>
          <w:lang w:val="en-US" w:eastAsia="zh-CN"/>
        </w:rPr>
        <w:t>中华民族共同体意识</w:t>
      </w:r>
      <w:bookmarkEnd w:id="4"/>
      <w:r>
        <w:rPr>
          <w:rFonts w:hint="eastAsia" w:ascii="仿宋_GB2312" w:hAnsi="仿宋_GB2312" w:eastAsia="仿宋_GB2312" w:cs="仿宋_GB2312"/>
          <w:sz w:val="32"/>
          <w:szCs w:val="32"/>
          <w:lang w:val="en-US" w:eastAsia="zh-CN"/>
        </w:rPr>
        <w:t>工作经费的设立依据为中共中央、国务院《关于以铸牢中华民族共同体意识为主线推进新时代党的民族工作高质量发展的意见》，该预算项目2025年预算安排为300万元，资金到位数为300万元，资金执行数为300万元，预算执行进度为100%。资金主要用于打造省级“两带多节点”点位宣传阵地和实施“三项计划”试点项目，促进民族团结进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本项目预算编制与项目绩效目标、指标衔接匹配，绩效指标设置清晰规范；项目资金严格遵守财经制度及相关管理规定，按预算用途、审批流程合规有序支出，资金使用规范、管控到位。</w:t>
      </w:r>
    </w:p>
    <w:p w14:paraId="45B02C1D">
      <w:pPr>
        <w:numPr>
          <w:ilvl w:val="0"/>
          <w:numId w:val="1"/>
        </w:numPr>
        <w:spacing w:line="560" w:lineRule="exact"/>
        <w:ind w:left="0" w:leftChars="0" w:firstLine="643" w:firstLineChars="200"/>
        <w:rPr>
          <w:rFonts w:hint="eastAsia" w:ascii="楷体_GB2312" w:hAnsi="宋体" w:eastAsia="楷体_GB2312"/>
          <w:b/>
          <w:sz w:val="32"/>
          <w:szCs w:val="32"/>
          <w:lang w:eastAsia="zh-CN"/>
        </w:rPr>
      </w:pPr>
      <w:bookmarkStart w:id="5" w:name="OLE_LINK6"/>
      <w:r>
        <w:rPr>
          <w:rFonts w:hint="eastAsia" w:ascii="楷体_GB2312" w:hAnsi="宋体" w:eastAsia="楷体_GB2312"/>
          <w:b/>
          <w:sz w:val="32"/>
          <w:szCs w:val="32"/>
          <w:lang w:val="en-US" w:eastAsia="zh-CN"/>
        </w:rPr>
        <w:t>绩效评价开展</w:t>
      </w:r>
    </w:p>
    <w:p w14:paraId="3D5031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通过对两个项目绩效指标的实际完成情况与年初既定目标值开展逐项比对，严格按照预算编制确定的评价标准进行量化评价。同时，全面梳理并复核各项指标的支撑材料，确保绩效评价数据真实、依据充分。针对完成情况与预期差距明显的绩效指标，重点开展深度分析，精准查找存在的短板与问题根源，研究制定切实可行的后续整改提升举措</w:t>
      </w:r>
      <w:r>
        <w:rPr>
          <w:rFonts w:hint="eastAsia" w:ascii="仿宋_GB2312" w:hAnsi="仿宋_GB2312" w:eastAsia="仿宋_GB2312" w:cs="仿宋_GB2312"/>
          <w:sz w:val="32"/>
          <w:szCs w:val="32"/>
        </w:rPr>
        <w:t>。</w:t>
      </w:r>
    </w:p>
    <w:bookmarkEnd w:id="2"/>
    <w:bookmarkEnd w:id="5"/>
    <w:p w14:paraId="00A71A5D">
      <w:pPr>
        <w:snapToGrid w:val="0"/>
        <w:spacing w:line="58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val="en-US" w:eastAsia="zh-CN"/>
        </w:rPr>
        <w:t>重点</w:t>
      </w:r>
      <w:r>
        <w:rPr>
          <w:rFonts w:hint="eastAsia" w:ascii="黑体" w:hAnsi="黑体" w:eastAsia="黑体" w:cs="黑体"/>
          <w:sz w:val="32"/>
          <w:szCs w:val="32"/>
        </w:rPr>
        <w:t>绩效</w:t>
      </w:r>
      <w:r>
        <w:rPr>
          <w:rFonts w:hint="eastAsia" w:ascii="黑体" w:hAnsi="黑体" w:eastAsia="黑体" w:cs="黑体"/>
          <w:sz w:val="32"/>
          <w:szCs w:val="32"/>
          <w:lang w:val="en-US" w:eastAsia="zh-CN"/>
        </w:rPr>
        <w:t>评价</w:t>
      </w:r>
      <w:r>
        <w:rPr>
          <w:rFonts w:hint="eastAsia" w:ascii="黑体" w:hAnsi="黑体" w:eastAsia="黑体" w:cs="黑体"/>
          <w:sz w:val="32"/>
          <w:szCs w:val="32"/>
        </w:rPr>
        <w:t>情况</w:t>
      </w:r>
    </w:p>
    <w:p w14:paraId="52743CEE">
      <w:pPr>
        <w:spacing w:line="560" w:lineRule="exact"/>
        <w:ind w:firstLine="643" w:firstLineChars="200"/>
        <w:rPr>
          <w:rFonts w:hint="eastAsia" w:eastAsia="方正仿宋_GBK"/>
          <w:sz w:val="32"/>
          <w:szCs w:val="32"/>
          <w:lang w:val="en-US" w:eastAsia="zh-CN"/>
        </w:rPr>
      </w:pPr>
      <w:r>
        <w:rPr>
          <w:rFonts w:hint="eastAsia" w:ascii="楷体_GB2312" w:hAnsi="宋体" w:eastAsia="楷体_GB2312"/>
          <w:b/>
          <w:sz w:val="32"/>
          <w:szCs w:val="32"/>
          <w:lang w:eastAsia="zh-CN"/>
        </w:rPr>
        <w:t>（</w:t>
      </w:r>
      <w:r>
        <w:rPr>
          <w:rFonts w:hint="eastAsia" w:ascii="楷体_GB2312" w:hAnsi="宋体" w:eastAsia="楷体_GB2312"/>
          <w:b/>
          <w:sz w:val="32"/>
          <w:szCs w:val="32"/>
          <w:lang w:val="en-US" w:eastAsia="zh-CN"/>
        </w:rPr>
        <w:t>一）绩效目标评价</w:t>
      </w:r>
    </w:p>
    <w:p w14:paraId="2D6E4A70">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少数民族发展资金及铸牢中华民族共同体意识工作经费项目的预算绩效目标均实现，具体情况如下：</w:t>
      </w:r>
    </w:p>
    <w:p w14:paraId="49E0C300">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少数民族发展资金项目2025年实施项目100个，验收合格</w:t>
      </w:r>
    </w:p>
    <w:p w14:paraId="09F0528F">
      <w:p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率100%，全部于2025年12月31日前完工，项目平均成本40</w:t>
      </w:r>
    </w:p>
    <w:p w14:paraId="47A57CB9">
      <w:p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万元，均符合绩效目标要求。受益多民族聚居村94个，惠及群众13.7万人，社会效益显著；全年无投诉事件，满意度指标达标，整体绩效目标已实现。</w:t>
      </w:r>
    </w:p>
    <w:p w14:paraId="4C6B70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铸牢中华民族共同体意识工作经费项目2025年建立省级“两带多节点”点位宣传阵地12个，覆盖12个地市，创建成本控制在5万元以内，创建工作均在2025年12月31日前完成；5家媒体对铸牢中华民族共同体意识相关内容进行宣传报道，宣传</w:t>
      </w:r>
      <w:bookmarkStart w:id="7" w:name="_GoBack"/>
      <w:bookmarkEnd w:id="7"/>
      <w:r>
        <w:rPr>
          <w:rFonts w:hint="eastAsia" w:ascii="仿宋_GB2312" w:hAnsi="仿宋_GB2312" w:eastAsia="仿宋_GB2312" w:cs="仿宋_GB2312"/>
          <w:sz w:val="32"/>
          <w:szCs w:val="32"/>
          <w:lang w:val="en-US" w:eastAsia="zh-CN"/>
        </w:rPr>
        <w:t>成本低于指标限额，群众满意度为100%。</w:t>
      </w:r>
    </w:p>
    <w:p w14:paraId="28A8E1E6">
      <w:pPr>
        <w:spacing w:line="560" w:lineRule="exact"/>
        <w:ind w:firstLine="643" w:firstLineChars="200"/>
        <w:rPr>
          <w:rFonts w:hint="default" w:eastAsia="方正仿宋_GBK"/>
          <w:sz w:val="32"/>
          <w:szCs w:val="32"/>
          <w:lang w:val="en-US" w:eastAsia="zh-CN"/>
        </w:rPr>
      </w:pPr>
      <w:r>
        <w:rPr>
          <w:rFonts w:hint="eastAsia" w:ascii="楷体_GB2312" w:hAnsi="宋体" w:eastAsia="楷体_GB2312"/>
          <w:b/>
          <w:sz w:val="32"/>
          <w:szCs w:val="32"/>
          <w:lang w:eastAsia="zh-CN"/>
        </w:rPr>
        <w:t>（</w:t>
      </w:r>
      <w:r>
        <w:rPr>
          <w:rFonts w:hint="eastAsia" w:ascii="楷体_GB2312" w:hAnsi="宋体" w:eastAsia="楷体_GB2312"/>
          <w:b/>
          <w:sz w:val="32"/>
          <w:szCs w:val="32"/>
          <w:lang w:val="en-US" w:eastAsia="zh-CN"/>
        </w:rPr>
        <w:t>三）问题分析</w:t>
      </w:r>
    </w:p>
    <w:p w14:paraId="6206D6E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在本次重点绩效评价过程中发现，少数民族发展资金预算资金执行数低于预算数，主要原因是</w:t>
      </w:r>
      <w:r>
        <w:rPr>
          <w:rFonts w:hint="eastAsia" w:ascii="Times New Roman" w:hAnsi="Times New Roman" w:eastAsia="仿宋_GB2312" w:cs="Times New Roman"/>
          <w:sz w:val="32"/>
          <w:szCs w:val="32"/>
          <w:lang w:val="en-US" w:eastAsia="zh-CN"/>
        </w:rPr>
        <w:t>个别市县</w:t>
      </w:r>
      <w:r>
        <w:rPr>
          <w:rFonts w:hint="eastAsia" w:eastAsia="仿宋_GB2312" w:cs="Times New Roman"/>
          <w:sz w:val="32"/>
          <w:szCs w:val="32"/>
          <w:lang w:val="en-US" w:eastAsia="zh-CN"/>
        </w:rPr>
        <w:t>财政资金紧张导致资金拨付滞后</w:t>
      </w:r>
      <w:r>
        <w:rPr>
          <w:rFonts w:hint="eastAsia" w:ascii="仿宋_GB2312" w:hAnsi="仿宋_GB2312" w:eastAsia="仿宋_GB2312" w:cs="仿宋_GB2312"/>
          <w:sz w:val="32"/>
          <w:szCs w:val="32"/>
          <w:lang w:val="en-US" w:eastAsia="zh-CN"/>
        </w:rPr>
        <w:t>。</w:t>
      </w:r>
      <w:r>
        <w:rPr>
          <w:rFonts w:hint="eastAsia" w:eastAsia="仿宋_GB2312" w:cs="Times New Roman"/>
          <w:sz w:val="32"/>
          <w:szCs w:val="32"/>
          <w:lang w:val="en-US" w:eastAsia="zh-CN"/>
        </w:rPr>
        <w:t>我委</w:t>
      </w:r>
      <w:r>
        <w:rPr>
          <w:rFonts w:hint="eastAsia" w:ascii="Times New Roman" w:hAnsi="Times New Roman" w:eastAsia="仿宋_GB2312" w:cs="Times New Roman"/>
          <w:sz w:val="32"/>
          <w:szCs w:val="32"/>
          <w:lang w:val="en-US" w:eastAsia="zh-CN"/>
        </w:rPr>
        <w:t>已督</w:t>
      </w:r>
      <w:r>
        <w:rPr>
          <w:rFonts w:hint="eastAsia" w:eastAsia="仿宋_GB2312" w:cs="Times New Roman"/>
          <w:sz w:val="32"/>
          <w:szCs w:val="32"/>
          <w:lang w:val="en-US" w:eastAsia="zh-CN"/>
        </w:rPr>
        <w:t>促</w:t>
      </w:r>
      <w:r>
        <w:rPr>
          <w:rFonts w:hint="eastAsia" w:ascii="Times New Roman" w:hAnsi="Times New Roman" w:eastAsia="仿宋_GB2312" w:cs="Times New Roman"/>
          <w:sz w:val="32"/>
          <w:szCs w:val="32"/>
          <w:lang w:val="en-US" w:eastAsia="zh-CN"/>
        </w:rPr>
        <w:t>有关</w:t>
      </w:r>
      <w:r>
        <w:rPr>
          <w:rFonts w:hint="eastAsia" w:eastAsia="仿宋_GB2312" w:cs="Times New Roman"/>
          <w:sz w:val="32"/>
          <w:szCs w:val="32"/>
          <w:lang w:val="en-US" w:eastAsia="zh-CN"/>
        </w:rPr>
        <w:t>市</w:t>
      </w:r>
      <w:r>
        <w:rPr>
          <w:rFonts w:hint="eastAsia" w:ascii="Times New Roman" w:hAnsi="Times New Roman" w:eastAsia="仿宋_GB2312" w:cs="Times New Roman"/>
          <w:sz w:val="32"/>
          <w:szCs w:val="32"/>
          <w:lang w:val="en-US" w:eastAsia="zh-CN"/>
        </w:rPr>
        <w:t>县</w:t>
      </w:r>
      <w:r>
        <w:rPr>
          <w:rFonts w:hint="eastAsia" w:eastAsia="仿宋_GB2312" w:cs="Times New Roman"/>
          <w:sz w:val="32"/>
          <w:szCs w:val="32"/>
          <w:lang w:val="en-US" w:eastAsia="zh-CN"/>
        </w:rPr>
        <w:t>民族部门加强与财政部门沟通，</w:t>
      </w:r>
      <w:r>
        <w:rPr>
          <w:rFonts w:hint="eastAsia" w:ascii="Times New Roman" w:hAnsi="Times New Roman" w:eastAsia="仿宋_GB2312" w:cs="Times New Roman"/>
          <w:sz w:val="32"/>
          <w:szCs w:val="32"/>
          <w:lang w:val="en-US" w:eastAsia="zh-CN"/>
        </w:rPr>
        <w:t>尽快将资金拨付到位。今后</w:t>
      </w:r>
      <w:r>
        <w:rPr>
          <w:rFonts w:hint="eastAsia" w:eastAsia="仿宋_GB2312" w:cs="Times New Roman"/>
          <w:sz w:val="32"/>
          <w:szCs w:val="32"/>
          <w:lang w:val="en-US" w:eastAsia="zh-CN"/>
        </w:rPr>
        <w:t>工作中，我委</w:t>
      </w:r>
      <w:r>
        <w:rPr>
          <w:rFonts w:hint="eastAsia" w:ascii="Times New Roman" w:hAnsi="Times New Roman" w:eastAsia="仿宋_GB2312" w:cs="Times New Roman"/>
          <w:sz w:val="32"/>
          <w:szCs w:val="32"/>
          <w:lang w:val="en-US" w:eastAsia="zh-CN"/>
        </w:rPr>
        <w:t>将进一步加强对各地</w:t>
      </w:r>
      <w:r>
        <w:rPr>
          <w:rFonts w:hint="eastAsia" w:eastAsia="仿宋_GB2312" w:cs="Times New Roman"/>
          <w:sz w:val="32"/>
          <w:szCs w:val="32"/>
          <w:lang w:val="en-US" w:eastAsia="zh-CN"/>
        </w:rPr>
        <w:t>专项</w:t>
      </w:r>
      <w:r>
        <w:rPr>
          <w:rFonts w:hint="eastAsia" w:ascii="Times New Roman" w:hAnsi="Times New Roman" w:eastAsia="仿宋_GB2312" w:cs="Times New Roman"/>
          <w:sz w:val="32"/>
          <w:szCs w:val="32"/>
          <w:lang w:val="en-US" w:eastAsia="zh-CN"/>
        </w:rPr>
        <w:t>资金</w:t>
      </w:r>
      <w:r>
        <w:rPr>
          <w:rFonts w:hint="eastAsia" w:eastAsia="仿宋_GB2312" w:cs="Times New Roman"/>
          <w:sz w:val="32"/>
          <w:szCs w:val="32"/>
          <w:lang w:val="en-US" w:eastAsia="zh-CN"/>
        </w:rPr>
        <w:t>项目的</w:t>
      </w:r>
      <w:r>
        <w:rPr>
          <w:rFonts w:hint="eastAsia" w:ascii="Times New Roman" w:hAnsi="Times New Roman" w:eastAsia="仿宋_GB2312" w:cs="Times New Roman"/>
          <w:sz w:val="32"/>
          <w:szCs w:val="32"/>
          <w:lang w:val="en-US" w:eastAsia="zh-CN"/>
        </w:rPr>
        <w:t>跟踪督导，</w:t>
      </w:r>
      <w:r>
        <w:rPr>
          <w:rFonts w:hint="eastAsia" w:eastAsia="仿宋_GB2312" w:cs="Times New Roman"/>
          <w:sz w:val="32"/>
          <w:szCs w:val="32"/>
          <w:lang w:val="en-US" w:eastAsia="zh-CN"/>
        </w:rPr>
        <w:t>采取实地检查等方式督促各地加快项目实施和资金拨付进度，确保资金使用安全有效。铸牢中华民族共同体意识工作经费项目中“项目验收完成率”未达到</w:t>
      </w:r>
      <w:r>
        <w:rPr>
          <w:rFonts w:hint="eastAsia" w:ascii="仿宋_GB2312" w:hAnsi="仿宋_GB2312" w:eastAsia="仿宋_GB2312" w:cs="仿宋_GB2312"/>
          <w:sz w:val="32"/>
          <w:szCs w:val="32"/>
          <w:lang w:val="en-US" w:eastAsia="zh-CN"/>
        </w:rPr>
        <w:t>100%</w:t>
      </w:r>
      <w:r>
        <w:rPr>
          <w:rFonts w:hint="eastAsia" w:eastAsia="仿宋_GB2312" w:cs="Times New Roman"/>
          <w:sz w:val="32"/>
          <w:szCs w:val="32"/>
          <w:lang w:val="en-US" w:eastAsia="zh-CN"/>
        </w:rPr>
        <w:t>，主要原因是验收工作存在时间差，部分已在</w:t>
      </w:r>
      <w:r>
        <w:rPr>
          <w:rFonts w:hint="eastAsia" w:ascii="仿宋_GB2312" w:hAnsi="仿宋_GB2312" w:eastAsia="仿宋_GB2312" w:cs="仿宋_GB2312"/>
          <w:sz w:val="32"/>
          <w:szCs w:val="32"/>
          <w:lang w:val="en-US" w:eastAsia="zh-CN"/>
        </w:rPr>
        <w:t>2025</w:t>
      </w:r>
      <w:r>
        <w:rPr>
          <w:rFonts w:hint="eastAsia" w:eastAsia="仿宋_GB2312" w:cs="Times New Roman"/>
          <w:sz w:val="32"/>
          <w:szCs w:val="32"/>
          <w:lang w:val="en-US" w:eastAsia="zh-CN"/>
        </w:rPr>
        <w:t>年完成的项目于</w:t>
      </w:r>
      <w:r>
        <w:rPr>
          <w:rFonts w:hint="eastAsia" w:ascii="仿宋_GB2312" w:hAnsi="仿宋_GB2312" w:eastAsia="仿宋_GB2312" w:cs="仿宋_GB2312"/>
          <w:sz w:val="32"/>
          <w:szCs w:val="32"/>
          <w:lang w:val="en-US" w:eastAsia="zh-CN"/>
        </w:rPr>
        <w:t>2026</w:t>
      </w:r>
      <w:r>
        <w:rPr>
          <w:rFonts w:hint="eastAsia" w:eastAsia="仿宋_GB2312" w:cs="Times New Roman"/>
          <w:sz w:val="32"/>
          <w:szCs w:val="32"/>
          <w:lang w:val="en-US" w:eastAsia="zh-CN"/>
        </w:rPr>
        <w:t>年初完成验收。今后工作中，我委将提前部署，保证项目验收按时完成。</w:t>
      </w:r>
    </w:p>
    <w:p w14:paraId="214BC03C">
      <w:pPr>
        <w:snapToGrid w:val="0"/>
        <w:spacing w:line="580" w:lineRule="exact"/>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rPr>
        <w:t>三、</w:t>
      </w:r>
      <w:r>
        <w:rPr>
          <w:rFonts w:hint="eastAsia" w:ascii="黑体" w:hAnsi="黑体" w:eastAsia="黑体" w:cs="黑体"/>
          <w:sz w:val="32"/>
          <w:szCs w:val="32"/>
          <w:lang w:val="en-US" w:eastAsia="zh-CN"/>
        </w:rPr>
        <w:t>改进措施</w:t>
      </w:r>
    </w:p>
    <w:p w14:paraId="688ABC8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我委对本次重点绩效评价过程中发现的问题进行了认真研究，对问题原因进行深入剖析，制定如下改进措施。</w:t>
      </w:r>
    </w:p>
    <w:p w14:paraId="2A60FA8A">
      <w:pPr>
        <w:numPr>
          <w:ilvl w:val="0"/>
          <w:numId w:val="2"/>
        </w:numPr>
        <w:spacing w:line="560" w:lineRule="exact"/>
        <w:ind w:firstLine="643" w:firstLineChars="200"/>
        <w:rPr>
          <w:rFonts w:hint="default" w:eastAsia="方正仿宋_GBK"/>
          <w:sz w:val="32"/>
          <w:szCs w:val="32"/>
          <w:lang w:val="en-US" w:eastAsia="zh-CN"/>
        </w:rPr>
      </w:pPr>
      <w:r>
        <w:rPr>
          <w:rFonts w:hint="eastAsia" w:ascii="楷体_GB2312" w:hAnsi="宋体" w:eastAsia="楷体_GB2312"/>
          <w:b/>
          <w:sz w:val="32"/>
          <w:szCs w:val="32"/>
          <w:lang w:val="en-US" w:eastAsia="zh-CN"/>
        </w:rPr>
        <w:t>严控绩效运行。</w:t>
      </w:r>
      <w:r>
        <w:rPr>
          <w:rFonts w:hint="eastAsia" w:ascii="仿宋_GB2312" w:hAnsi="仿宋_GB2312" w:eastAsia="仿宋_GB2312" w:cs="仿宋_GB2312"/>
          <w:sz w:val="32"/>
          <w:szCs w:val="32"/>
          <w:lang w:val="en-US" w:eastAsia="zh-CN"/>
        </w:rPr>
        <w:t>强化项目全过程跟踪，常态监管和重点督查,发现项目进度缓慢、目标偏差等问题，及时采取督导检查等针对性措施整改纠偏。健全项目管理制度，确保绩效目标按期完成。充分发挥中期绩效监控作用,重点核查上半年预算执行率与项目实施进度的匹配性以及产出指标完成情况，差距较大的提前介入指导，提高资金使用质效。项目实行前置统筹，节点管控立项、施工、验收等流程,压缩竣工与验收间隔，保障项目及时验收。</w:t>
      </w:r>
      <w:r>
        <w:rPr>
          <w:rFonts w:hint="eastAsia" w:eastAsia="方正仿宋_GBK"/>
          <w:sz w:val="32"/>
          <w:szCs w:val="32"/>
          <w:lang w:val="en-US" w:eastAsia="zh-CN"/>
        </w:rPr>
        <w:t xml:space="preserve">                                                                                                                                                                                                                                                                                              </w:t>
      </w:r>
    </w:p>
    <w:p w14:paraId="44198F0F">
      <w:pPr>
        <w:numPr>
          <w:ilvl w:val="0"/>
          <w:numId w:val="2"/>
        </w:numPr>
        <w:spacing w:line="560" w:lineRule="exact"/>
        <w:ind w:left="0" w:leftChars="0" w:firstLine="643" w:firstLineChars="200"/>
        <w:rPr>
          <w:rFonts w:hint="eastAsia" w:ascii="仿宋_GB2312" w:hAnsi="仿宋_GB2312" w:eastAsia="仿宋_GB2312" w:cs="仿宋_GB2312"/>
          <w:kern w:val="2"/>
          <w:sz w:val="32"/>
          <w:szCs w:val="32"/>
          <w:lang w:val="en-US" w:eastAsia="zh-CN" w:bidi="ar-SA"/>
        </w:rPr>
      </w:pPr>
      <w:r>
        <w:rPr>
          <w:rFonts w:hint="eastAsia" w:ascii="楷体_GB2312" w:hAnsi="宋体" w:eastAsia="楷体_GB2312"/>
          <w:b/>
          <w:sz w:val="32"/>
          <w:szCs w:val="32"/>
          <w:lang w:val="en-US" w:eastAsia="zh-CN"/>
        </w:rPr>
        <w:t>精设绩效指标。</w:t>
      </w:r>
      <w:r>
        <w:rPr>
          <w:rFonts w:hint="eastAsia" w:ascii="仿宋_GB2312" w:hAnsi="仿宋_GB2312" w:eastAsia="仿宋_GB2312" w:cs="仿宋_GB2312"/>
          <w:kern w:val="2"/>
          <w:sz w:val="32"/>
          <w:szCs w:val="32"/>
          <w:lang w:val="en-US" w:eastAsia="zh-CN" w:bidi="ar-SA"/>
        </w:rPr>
        <w:t>结合部门职责、年度任务及工作实际，科学测算设定绩效指标数值，合理把握指标目标值，细化完善指标体系,规范量化标准、验收要求与评价口径，推动绩效指标动态优化，持续提升绩效目标设置科学性、规范性和精准度。</w:t>
      </w:r>
    </w:p>
    <w:p w14:paraId="797B8A9E">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楷体_GB2312" w:hAnsi="宋体" w:eastAsia="楷体_GB2312"/>
          <w:b/>
          <w:sz w:val="32"/>
          <w:szCs w:val="32"/>
          <w:lang w:val="en-US" w:eastAsia="zh-CN"/>
        </w:rPr>
        <w:t xml:space="preserve">    （三）强化</w:t>
      </w:r>
      <w:bookmarkStart w:id="6" w:name="OLE_LINK1"/>
      <w:r>
        <w:rPr>
          <w:rFonts w:hint="eastAsia" w:ascii="楷体_GB2312" w:hAnsi="宋体" w:eastAsia="楷体_GB2312"/>
          <w:b/>
          <w:sz w:val="32"/>
          <w:szCs w:val="32"/>
          <w:lang w:val="en-US" w:eastAsia="zh-CN"/>
        </w:rPr>
        <w:t>结果运用。</w:t>
      </w:r>
      <w:r>
        <w:rPr>
          <w:rFonts w:hint="eastAsia" w:ascii="仿宋_GB2312" w:hAnsi="仿宋_GB2312" w:eastAsia="仿宋_GB2312" w:cs="仿宋_GB2312"/>
          <w:sz w:val="32"/>
          <w:szCs w:val="32"/>
          <w:lang w:val="en-US" w:eastAsia="zh-CN"/>
        </w:rPr>
        <w:t>推进绩效评价结果与预算资金分配挂钩，将绩效评价结论作为预算安排、资金拨付和项目调整的重要依据，根据评价结果相应调整项目经费额度、支付进度及后续支持力度,切实以绩效为导向优化财政资源配置，提升资金使用效益。</w:t>
      </w:r>
      <w:bookmarkEnd w:id="6"/>
    </w:p>
    <w:sectPr>
      <w:headerReference r:id="rId3" w:type="default"/>
      <w:footerReference r:id="rId5" w:type="default"/>
      <w:headerReference r:id="rId4" w:type="even"/>
      <w:footerReference r:id="rId6" w:type="even"/>
      <w:pgSz w:w="11906" w:h="16838"/>
      <w:pgMar w:top="2098" w:right="1474" w:bottom="1984" w:left="1587" w:header="851" w:footer="992" w:gutter="0"/>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AB431">
    <w:pPr>
      <w:pStyle w:val="3"/>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B3AF70">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CB3AF70">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C8D9C">
    <w:pPr>
      <w:pStyle w:val="3"/>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49CD5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5649CD5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9139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AC2AA">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A1CBD"/>
    <w:multiLevelType w:val="singleLevel"/>
    <w:tmpl w:val="8F8A1CBD"/>
    <w:lvl w:ilvl="0" w:tentative="0">
      <w:start w:val="2"/>
      <w:numFmt w:val="chineseCounting"/>
      <w:suff w:val="nothing"/>
      <w:lvlText w:val="（%1）"/>
      <w:lvlJc w:val="left"/>
      <w:rPr>
        <w:rFonts w:hint="eastAsia" w:ascii="楷体_GB2312" w:hAnsi="楷体_GB2312" w:eastAsia="楷体_GB2312" w:cs="楷体_GB2312"/>
      </w:rPr>
    </w:lvl>
  </w:abstractNum>
  <w:abstractNum w:abstractNumId="1">
    <w:nsid w:val="6247C8E7"/>
    <w:multiLevelType w:val="singleLevel"/>
    <w:tmpl w:val="6247C8E7"/>
    <w:lvl w:ilvl="0" w:tentative="0">
      <w:start w:val="1"/>
      <w:numFmt w:val="chineseCounting"/>
      <w:suff w:val="nothing"/>
      <w:lvlText w:val="（%1）"/>
      <w:lvlJc w:val="left"/>
      <w:rPr>
        <w:rFonts w:hint="eastAsia" w:ascii="楷体_GB2312" w:hAnsi="楷体_GB2312" w:eastAsia="楷体_GB2312" w:cs="楷体_GB2312"/>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9"/>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6A3"/>
    <w:rsid w:val="0003266D"/>
    <w:rsid w:val="000B5213"/>
    <w:rsid w:val="001627CF"/>
    <w:rsid w:val="00176210"/>
    <w:rsid w:val="001D2D4C"/>
    <w:rsid w:val="002B509A"/>
    <w:rsid w:val="00383AC5"/>
    <w:rsid w:val="003A03E0"/>
    <w:rsid w:val="003B412A"/>
    <w:rsid w:val="00432709"/>
    <w:rsid w:val="0047487F"/>
    <w:rsid w:val="00491FCD"/>
    <w:rsid w:val="004D77F0"/>
    <w:rsid w:val="004E6C05"/>
    <w:rsid w:val="004F6F9F"/>
    <w:rsid w:val="00546BCB"/>
    <w:rsid w:val="005C236C"/>
    <w:rsid w:val="005C5417"/>
    <w:rsid w:val="005E6EC9"/>
    <w:rsid w:val="00665896"/>
    <w:rsid w:val="00693A60"/>
    <w:rsid w:val="006E7D57"/>
    <w:rsid w:val="0071336C"/>
    <w:rsid w:val="0071475B"/>
    <w:rsid w:val="00793214"/>
    <w:rsid w:val="007D43DA"/>
    <w:rsid w:val="007E50DB"/>
    <w:rsid w:val="007E661D"/>
    <w:rsid w:val="007F4797"/>
    <w:rsid w:val="007F5EE6"/>
    <w:rsid w:val="0081530B"/>
    <w:rsid w:val="008C31C3"/>
    <w:rsid w:val="008E0E58"/>
    <w:rsid w:val="00941865"/>
    <w:rsid w:val="00986803"/>
    <w:rsid w:val="0099577A"/>
    <w:rsid w:val="009F1522"/>
    <w:rsid w:val="00A06D88"/>
    <w:rsid w:val="00A909F6"/>
    <w:rsid w:val="00AB70A8"/>
    <w:rsid w:val="00AF5C06"/>
    <w:rsid w:val="00AF6A8B"/>
    <w:rsid w:val="00B20499"/>
    <w:rsid w:val="00B52036"/>
    <w:rsid w:val="00B8177D"/>
    <w:rsid w:val="00B86365"/>
    <w:rsid w:val="00BA723B"/>
    <w:rsid w:val="00BE032C"/>
    <w:rsid w:val="00C242EC"/>
    <w:rsid w:val="00CE156F"/>
    <w:rsid w:val="00D43ED6"/>
    <w:rsid w:val="00DA1AC7"/>
    <w:rsid w:val="00DC2768"/>
    <w:rsid w:val="00DE50A2"/>
    <w:rsid w:val="00DF6FF4"/>
    <w:rsid w:val="00E51520"/>
    <w:rsid w:val="00E841B7"/>
    <w:rsid w:val="00E963F0"/>
    <w:rsid w:val="00ED5E84"/>
    <w:rsid w:val="00EE0B52"/>
    <w:rsid w:val="00EF16A3"/>
    <w:rsid w:val="00F57E52"/>
    <w:rsid w:val="015B0394"/>
    <w:rsid w:val="018E758B"/>
    <w:rsid w:val="020D7550"/>
    <w:rsid w:val="033A7F88"/>
    <w:rsid w:val="039424ED"/>
    <w:rsid w:val="048A72DD"/>
    <w:rsid w:val="07A50719"/>
    <w:rsid w:val="07B66435"/>
    <w:rsid w:val="089C542D"/>
    <w:rsid w:val="093B03BE"/>
    <w:rsid w:val="09F96A33"/>
    <w:rsid w:val="0A234A8D"/>
    <w:rsid w:val="0AF67B8B"/>
    <w:rsid w:val="0E7F75DF"/>
    <w:rsid w:val="0EA85566"/>
    <w:rsid w:val="104D78D6"/>
    <w:rsid w:val="10BE4C8F"/>
    <w:rsid w:val="11A77B2B"/>
    <w:rsid w:val="14BE711F"/>
    <w:rsid w:val="14E847E0"/>
    <w:rsid w:val="15CE6E3E"/>
    <w:rsid w:val="167C261A"/>
    <w:rsid w:val="182F6D52"/>
    <w:rsid w:val="196B790B"/>
    <w:rsid w:val="19825626"/>
    <w:rsid w:val="19BD4746"/>
    <w:rsid w:val="19D01C71"/>
    <w:rsid w:val="1D31117D"/>
    <w:rsid w:val="1ED674C9"/>
    <w:rsid w:val="201D6D3F"/>
    <w:rsid w:val="22F15563"/>
    <w:rsid w:val="2380654E"/>
    <w:rsid w:val="261612B1"/>
    <w:rsid w:val="28675096"/>
    <w:rsid w:val="28701179"/>
    <w:rsid w:val="2935022C"/>
    <w:rsid w:val="296C129F"/>
    <w:rsid w:val="2A720D03"/>
    <w:rsid w:val="2BE2330D"/>
    <w:rsid w:val="2C180A52"/>
    <w:rsid w:val="2C397E53"/>
    <w:rsid w:val="2F907296"/>
    <w:rsid w:val="2FBE1430"/>
    <w:rsid w:val="3011436C"/>
    <w:rsid w:val="32FD27B6"/>
    <w:rsid w:val="33760007"/>
    <w:rsid w:val="34A5329B"/>
    <w:rsid w:val="354F6482"/>
    <w:rsid w:val="36204056"/>
    <w:rsid w:val="373E6FB2"/>
    <w:rsid w:val="37B708B9"/>
    <w:rsid w:val="39A501C9"/>
    <w:rsid w:val="3ADF03A2"/>
    <w:rsid w:val="3AE05E24"/>
    <w:rsid w:val="3B4E4921"/>
    <w:rsid w:val="3BA526EA"/>
    <w:rsid w:val="3E9914FD"/>
    <w:rsid w:val="3EC80C8D"/>
    <w:rsid w:val="3EEE6DF5"/>
    <w:rsid w:val="3EF21AD1"/>
    <w:rsid w:val="400F0667"/>
    <w:rsid w:val="40185137"/>
    <w:rsid w:val="445B6BBC"/>
    <w:rsid w:val="45812930"/>
    <w:rsid w:val="45B31325"/>
    <w:rsid w:val="469E6B00"/>
    <w:rsid w:val="47E2471A"/>
    <w:rsid w:val="4890451C"/>
    <w:rsid w:val="491F6AED"/>
    <w:rsid w:val="49955D57"/>
    <w:rsid w:val="49BD3C89"/>
    <w:rsid w:val="49F61864"/>
    <w:rsid w:val="4A9D1983"/>
    <w:rsid w:val="4C055557"/>
    <w:rsid w:val="4C846D6F"/>
    <w:rsid w:val="4D56155E"/>
    <w:rsid w:val="4F6F5CD1"/>
    <w:rsid w:val="500F39C7"/>
    <w:rsid w:val="50663E37"/>
    <w:rsid w:val="50897B2F"/>
    <w:rsid w:val="50DE7239"/>
    <w:rsid w:val="51351B5E"/>
    <w:rsid w:val="51DF3EF0"/>
    <w:rsid w:val="529F3108"/>
    <w:rsid w:val="52E65410"/>
    <w:rsid w:val="5518141A"/>
    <w:rsid w:val="55A338F6"/>
    <w:rsid w:val="57D778E3"/>
    <w:rsid w:val="583C7E16"/>
    <w:rsid w:val="58973618"/>
    <w:rsid w:val="598411DB"/>
    <w:rsid w:val="5A7772D2"/>
    <w:rsid w:val="5FCF2799"/>
    <w:rsid w:val="60F715A3"/>
    <w:rsid w:val="63184AA0"/>
    <w:rsid w:val="631979AC"/>
    <w:rsid w:val="638331B7"/>
    <w:rsid w:val="65A769C7"/>
    <w:rsid w:val="69AD29EB"/>
    <w:rsid w:val="6B747DD8"/>
    <w:rsid w:val="6C404029"/>
    <w:rsid w:val="6C7A01F1"/>
    <w:rsid w:val="6C886EA4"/>
    <w:rsid w:val="6E2C3114"/>
    <w:rsid w:val="6E47697D"/>
    <w:rsid w:val="6EAB2D4C"/>
    <w:rsid w:val="70500F50"/>
    <w:rsid w:val="71B12C8D"/>
    <w:rsid w:val="727E7E9A"/>
    <w:rsid w:val="7370050B"/>
    <w:rsid w:val="77AC22FB"/>
    <w:rsid w:val="78BE77B9"/>
    <w:rsid w:val="79EC43CD"/>
    <w:rsid w:val="7A86321A"/>
    <w:rsid w:val="7B5972DE"/>
    <w:rsid w:val="7BC45E3A"/>
    <w:rsid w:val="7D3127F3"/>
    <w:rsid w:val="7D8F0F1C"/>
    <w:rsid w:val="7DF229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unhideWhenUsed/>
    <w:qFormat/>
    <w:uiPriority w:val="0"/>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1931</Words>
  <Characters>2006</Characters>
  <Lines>2</Lines>
  <Paragraphs>1</Paragraphs>
  <TotalTime>95</TotalTime>
  <ScaleCrop>false</ScaleCrop>
  <LinksUpToDate>false</LinksUpToDate>
  <CharactersWithSpaces>2296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2021-03-03T07:54:00Z</dcterms:created>
  <dc:creator>user</dc:creator>
  <cp:lastModifiedBy>烟熏柿子妃</cp:lastModifiedBy>
  <cp:lastPrinted>2026-10-21T01:38:00Z</cp:lastPrinted>
  <dcterms:modified xsi:type="dcterms:W3CDTF">2026-10-21T07:01:20Z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eyJoZGlkIjoiNjI3ZDA4YTA5YjBjZTE4YTFiNTZiYTY2MTJlNTBhZGEiLCJ1c2VySWQiOiIzMzYyOTg3OTkifQ==</vt:lpwstr>
  </property>
  <property fmtid="{D5CDD505-2E9C-101B-9397-08002B2CF9AE}" pid="4" name="ICV">
    <vt:lpwstr>6E6307888886406CB21D0635E08C3DCA_12</vt:lpwstr>
  </property>
</Properties>
</file>